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A697C" w14:textId="2C5131C5" w:rsidR="00A24397" w:rsidRPr="00665F18" w:rsidRDefault="00A24397" w:rsidP="00A24397">
      <w:pPr>
        <w:pBdr>
          <w:bottom w:val="single" w:sz="12" w:space="0" w:color="C00000"/>
        </w:pBdr>
        <w:jc w:val="center"/>
        <w:rPr>
          <w:rFonts w:ascii="Calibri" w:hAnsi="Calibri" w:cs="Calibri"/>
          <w:b/>
          <w:sz w:val="28"/>
          <w:szCs w:val="28"/>
        </w:rPr>
      </w:pPr>
      <w:bookmarkStart w:id="0" w:name="_Toc504468209"/>
      <w:r w:rsidRPr="00665F18">
        <w:rPr>
          <w:rFonts w:ascii="Calibri" w:hAnsi="Calibri" w:cs="Calibri"/>
          <w:b/>
          <w:sz w:val="28"/>
          <w:szCs w:val="28"/>
        </w:rPr>
        <w:t xml:space="preserve">ANEXO </w:t>
      </w:r>
      <w:r>
        <w:rPr>
          <w:rFonts w:ascii="Calibri" w:hAnsi="Calibri" w:cs="Calibri"/>
          <w:b/>
          <w:sz w:val="28"/>
          <w:szCs w:val="28"/>
        </w:rPr>
        <w:t>III</w:t>
      </w:r>
      <w:r w:rsidR="00503756">
        <w:rPr>
          <w:rFonts w:ascii="Calibri" w:hAnsi="Calibri" w:cs="Calibri"/>
          <w:b/>
          <w:sz w:val="28"/>
          <w:szCs w:val="28"/>
        </w:rPr>
        <w:t xml:space="preserve"> -</w:t>
      </w:r>
      <w:r w:rsidRPr="00665F18">
        <w:rPr>
          <w:rFonts w:ascii="Calibri" w:hAnsi="Calibri" w:cs="Calibri"/>
          <w:b/>
          <w:sz w:val="28"/>
          <w:szCs w:val="28"/>
        </w:rPr>
        <w:t xml:space="preserve"> PENALIDADES Y RESOLUCIÓN DEL CONTRATO</w:t>
      </w:r>
      <w:bookmarkEnd w:id="0"/>
    </w:p>
    <w:p w14:paraId="37AD7FCE" w14:textId="77777777" w:rsidR="00A24397" w:rsidRPr="00391AF9" w:rsidRDefault="00A24397" w:rsidP="00A24397">
      <w:pPr>
        <w:rPr>
          <w:rFonts w:cs="Calibri"/>
          <w:szCs w:val="22"/>
        </w:rPr>
      </w:pPr>
    </w:p>
    <w:p w14:paraId="160CDFCD" w14:textId="77777777" w:rsidR="00A24397" w:rsidRDefault="00A24397" w:rsidP="00A24397">
      <w:pPr>
        <w:pStyle w:val="Textoindependiente"/>
        <w:spacing w:before="11"/>
        <w:jc w:val="both"/>
        <w:rPr>
          <w:rFonts w:eastAsia="Times New Roman"/>
          <w:lang w:val="es-ES_tradnl" w:eastAsia="es-ES"/>
        </w:rPr>
      </w:pPr>
      <w:r w:rsidRPr="00725CA3">
        <w:rPr>
          <w:rFonts w:eastAsia="Times New Roman"/>
          <w:lang w:val="es-ES_tradnl" w:eastAsia="es-ES"/>
        </w:rPr>
        <w:t>Si el contratista incumple alguna de las condiciones establecidas en la presente licitación, FREMAP impondrá penalidades al mismo, o bien podrá instar la resolución del contrato, en los siguientes supuestos:</w:t>
      </w:r>
    </w:p>
    <w:p w14:paraId="7006B137" w14:textId="77777777" w:rsidR="005C2420" w:rsidRDefault="005C2420" w:rsidP="00A24397">
      <w:pPr>
        <w:pStyle w:val="Textoindependiente"/>
        <w:spacing w:before="11"/>
        <w:jc w:val="both"/>
        <w:rPr>
          <w:rFonts w:eastAsia="Times New Roman"/>
          <w:lang w:val="es-ES_tradnl" w:eastAsia="es-ES"/>
        </w:rPr>
      </w:pPr>
    </w:p>
    <w:p w14:paraId="0DF03B9F" w14:textId="1ACFF41B" w:rsidR="005C2420" w:rsidRPr="005C2420" w:rsidRDefault="005C2420" w:rsidP="005C2420">
      <w:pPr>
        <w:overflowPunct/>
        <w:autoSpaceDE/>
        <w:autoSpaceDN/>
        <w:adjustRightInd/>
        <w:jc w:val="both"/>
        <w:textAlignment w:val="auto"/>
        <w:rPr>
          <w:rFonts w:ascii="Calibri" w:hAnsi="Calibri"/>
          <w:sz w:val="22"/>
        </w:rPr>
      </w:pPr>
      <w:r w:rsidRPr="005C2420">
        <w:rPr>
          <w:rFonts w:ascii="Calibri" w:hAnsi="Calibri"/>
          <w:sz w:val="22"/>
        </w:rPr>
        <w:t>-</w:t>
      </w:r>
      <w:r>
        <w:rPr>
          <w:rFonts w:ascii="Calibri" w:hAnsi="Calibri"/>
          <w:sz w:val="22"/>
        </w:rPr>
        <w:t xml:space="preserve"> </w:t>
      </w:r>
      <w:r w:rsidRPr="005C2420">
        <w:rPr>
          <w:rFonts w:ascii="Calibri" w:hAnsi="Calibri"/>
          <w:b/>
          <w:bCs/>
          <w:sz w:val="22"/>
        </w:rPr>
        <w:t>Demora en la</w:t>
      </w:r>
      <w:r w:rsidR="004856C9">
        <w:rPr>
          <w:rFonts w:ascii="Calibri" w:hAnsi="Calibri"/>
          <w:b/>
          <w:bCs/>
          <w:sz w:val="22"/>
        </w:rPr>
        <w:t xml:space="preserve"> ejecución del s</w:t>
      </w:r>
      <w:r w:rsidR="003F249F">
        <w:rPr>
          <w:rFonts w:ascii="Calibri" w:hAnsi="Calibri"/>
          <w:b/>
          <w:bCs/>
          <w:sz w:val="22"/>
        </w:rPr>
        <w:t>uministro y soporte</w:t>
      </w:r>
      <w:r>
        <w:rPr>
          <w:rFonts w:ascii="Calibri" w:hAnsi="Calibri"/>
          <w:sz w:val="22"/>
        </w:rPr>
        <w:t xml:space="preserve">: </w:t>
      </w:r>
      <w:r w:rsidRPr="0026045D">
        <w:rPr>
          <w:rFonts w:ascii="Calibri" w:hAnsi="Calibri"/>
          <w:sz w:val="22"/>
        </w:rPr>
        <w:t>Por el incumplimiento</w:t>
      </w:r>
      <w:r w:rsidR="004333A2">
        <w:rPr>
          <w:rFonts w:ascii="Calibri" w:hAnsi="Calibri"/>
          <w:sz w:val="22"/>
        </w:rPr>
        <w:t>,</w:t>
      </w:r>
      <w:r w:rsidR="00AA0924">
        <w:rPr>
          <w:rFonts w:ascii="Calibri" w:hAnsi="Calibri"/>
          <w:sz w:val="22"/>
        </w:rPr>
        <w:t xml:space="preserve"> por causas aplicables al adjudicatario</w:t>
      </w:r>
      <w:r w:rsidR="004333A2">
        <w:rPr>
          <w:rFonts w:ascii="Calibri" w:hAnsi="Calibri"/>
          <w:sz w:val="22"/>
        </w:rPr>
        <w:t>,</w:t>
      </w:r>
      <w:r w:rsidRPr="0026045D">
        <w:rPr>
          <w:rFonts w:ascii="Calibri" w:hAnsi="Calibri"/>
          <w:sz w:val="22"/>
        </w:rPr>
        <w:t xml:space="preserve"> de los plazos fijados en el Pliego de Prescripciones Técnicas en relación con</w:t>
      </w:r>
      <w:r w:rsidR="00AA60A2">
        <w:rPr>
          <w:rFonts w:ascii="Calibri" w:hAnsi="Calibri"/>
          <w:sz w:val="22"/>
        </w:rPr>
        <w:t xml:space="preserve"> la guía </w:t>
      </w:r>
      <w:r w:rsidR="00674EFF">
        <w:rPr>
          <w:rFonts w:ascii="Calibri" w:hAnsi="Calibri"/>
          <w:sz w:val="22"/>
        </w:rPr>
        <w:t>a FREMAP en la</w:t>
      </w:r>
      <w:r w:rsidRPr="0026045D">
        <w:rPr>
          <w:rFonts w:ascii="Calibri" w:hAnsi="Calibri"/>
          <w:sz w:val="22"/>
        </w:rPr>
        <w:t xml:space="preserve"> </w:t>
      </w:r>
      <w:r w:rsidR="004856C9">
        <w:rPr>
          <w:rFonts w:ascii="Calibri" w:hAnsi="Calibri"/>
          <w:sz w:val="22"/>
        </w:rPr>
        <w:t xml:space="preserve">ejecución </w:t>
      </w:r>
      <w:r w:rsidRPr="0026045D">
        <w:rPr>
          <w:rFonts w:ascii="Calibri" w:hAnsi="Calibri"/>
          <w:sz w:val="22"/>
        </w:rPr>
        <w:t>del s</w:t>
      </w:r>
      <w:r w:rsidR="00F7035B">
        <w:rPr>
          <w:rFonts w:ascii="Calibri" w:hAnsi="Calibri"/>
          <w:sz w:val="22"/>
        </w:rPr>
        <w:t>uministro</w:t>
      </w:r>
      <w:r w:rsidR="005E0A0A">
        <w:rPr>
          <w:rFonts w:ascii="Calibri" w:hAnsi="Calibri"/>
          <w:sz w:val="22"/>
        </w:rPr>
        <w:t xml:space="preserve"> y soporte</w:t>
      </w:r>
      <w:r w:rsidRPr="0026045D">
        <w:rPr>
          <w:rFonts w:ascii="Calibri" w:hAnsi="Calibri"/>
          <w:sz w:val="22"/>
        </w:rPr>
        <w:t xml:space="preserve">, FREMAP impondrá una penalidad a la empresa adjudicataria del </w:t>
      </w:r>
      <w:r w:rsidR="00A34D4F">
        <w:rPr>
          <w:rFonts w:ascii="Calibri" w:hAnsi="Calibri"/>
          <w:sz w:val="22"/>
        </w:rPr>
        <w:t>1</w:t>
      </w:r>
      <w:r w:rsidRPr="0026045D">
        <w:rPr>
          <w:rFonts w:ascii="Calibri" w:hAnsi="Calibri"/>
          <w:sz w:val="22"/>
        </w:rPr>
        <w:t xml:space="preserve">0% de la tarifa </w:t>
      </w:r>
      <w:r w:rsidR="00773305">
        <w:rPr>
          <w:rFonts w:ascii="Calibri" w:hAnsi="Calibri"/>
          <w:sz w:val="22"/>
        </w:rPr>
        <w:t>anual</w:t>
      </w:r>
      <w:r w:rsidRPr="0026045D">
        <w:rPr>
          <w:rFonts w:ascii="Calibri" w:hAnsi="Calibri"/>
          <w:sz w:val="22"/>
        </w:rPr>
        <w:t>. Esta penalidad deberá abonarse a FREMAP en el plazo máximo de 1 mes desde el día que se comunique.</w:t>
      </w:r>
    </w:p>
    <w:p w14:paraId="06F26669" w14:textId="77777777" w:rsidR="00A24397" w:rsidRPr="00725CA3" w:rsidRDefault="00A24397" w:rsidP="00A24397">
      <w:pPr>
        <w:pStyle w:val="Textoindependiente"/>
        <w:spacing w:before="11"/>
        <w:jc w:val="both"/>
        <w:rPr>
          <w:rFonts w:eastAsia="Times New Roman"/>
          <w:lang w:val="es-ES_tradnl" w:eastAsia="es-ES"/>
        </w:rPr>
      </w:pPr>
    </w:p>
    <w:p w14:paraId="1C4F80B2" w14:textId="77777777" w:rsidR="00A24397" w:rsidRDefault="00A24397" w:rsidP="00A24397">
      <w:pPr>
        <w:pStyle w:val="Textoindependiente"/>
        <w:spacing w:before="11"/>
        <w:jc w:val="both"/>
        <w:rPr>
          <w:rFonts w:eastAsia="Times New Roman"/>
          <w:lang w:val="es-ES_tradnl" w:eastAsia="es-ES"/>
        </w:rPr>
      </w:pPr>
      <w:r w:rsidRPr="00725CA3">
        <w:rPr>
          <w:rFonts w:eastAsia="Times New Roman"/>
          <w:lang w:val="es-ES_tradnl" w:eastAsia="es-ES"/>
        </w:rPr>
        <w:t xml:space="preserve">- </w:t>
      </w:r>
      <w:r w:rsidRPr="00725CA3">
        <w:rPr>
          <w:rFonts w:eastAsia="Times New Roman"/>
          <w:b/>
          <w:bCs/>
          <w:lang w:val="es-ES_tradnl" w:eastAsia="es-ES"/>
        </w:rPr>
        <w:t>Cumplimiento defectuoso en la prestación del objeto del contrato</w:t>
      </w:r>
      <w:r w:rsidRPr="00725CA3">
        <w:rPr>
          <w:rFonts w:eastAsia="Times New Roman"/>
          <w:lang w:val="es-ES_tradnl" w:eastAsia="es-ES"/>
        </w:rPr>
        <w:t xml:space="preserve">: Si el adjudicatario lleva un cumplimiento defectuoso en cualquiera de las condiciones estipuladas en los Pliegos que rigen esta licitación, se aplicará la imposición de una falta leve. Dicha falta se comunicará de forma escrita al responsable del contrato del adjudicatario, admitiéndose comunicación por correo electrónico. </w:t>
      </w:r>
    </w:p>
    <w:p w14:paraId="3108E922" w14:textId="77777777" w:rsidR="00A24397" w:rsidRPr="00725CA3" w:rsidRDefault="00A24397" w:rsidP="00A24397">
      <w:pPr>
        <w:pStyle w:val="Textoindependiente"/>
        <w:spacing w:before="11"/>
        <w:jc w:val="both"/>
        <w:rPr>
          <w:rFonts w:eastAsia="Times New Roman"/>
          <w:lang w:val="es-ES_tradnl" w:eastAsia="es-ES"/>
        </w:rPr>
      </w:pPr>
    </w:p>
    <w:p w14:paraId="3DE4873B" w14:textId="77777777" w:rsidR="00A24397" w:rsidRDefault="00A24397" w:rsidP="00A24397">
      <w:pPr>
        <w:pStyle w:val="Textoindependiente"/>
        <w:spacing w:before="11"/>
        <w:jc w:val="both"/>
        <w:rPr>
          <w:rFonts w:eastAsia="Times New Roman"/>
          <w:lang w:val="es-ES_tradnl" w:eastAsia="es-ES"/>
        </w:rPr>
      </w:pPr>
      <w:r w:rsidRPr="00725CA3">
        <w:rPr>
          <w:rFonts w:eastAsia="Times New Roman"/>
          <w:lang w:val="es-ES_tradnl" w:eastAsia="es-ES"/>
        </w:rPr>
        <w:t xml:space="preserve">- </w:t>
      </w:r>
      <w:r w:rsidRPr="00725CA3">
        <w:rPr>
          <w:rFonts w:eastAsia="Times New Roman"/>
          <w:b/>
          <w:bCs/>
          <w:lang w:val="es-ES_tradnl" w:eastAsia="es-ES"/>
        </w:rPr>
        <w:t>Incumplimiento de los compromisos de adscripción de medios</w:t>
      </w:r>
      <w:r w:rsidRPr="00725CA3">
        <w:rPr>
          <w:rFonts w:eastAsia="Times New Roman"/>
          <w:lang w:val="es-ES_tradnl" w:eastAsia="es-ES"/>
        </w:rPr>
        <w:t xml:space="preserve">: En caso de que el adjudicatario no ponga a disposición del contrato los medios personales y materiales que rigen la presente licitación, FREMAP impondrá la imposición de una falta leve. Dicha falta se comunicará de forma escrita al responsable del contrato del adjudicatario, admitiéndose comunicación por correo electrónico. </w:t>
      </w:r>
    </w:p>
    <w:p w14:paraId="0324C006" w14:textId="77777777" w:rsidR="00A24397" w:rsidRPr="00725CA3" w:rsidRDefault="00A24397" w:rsidP="00A24397">
      <w:pPr>
        <w:pStyle w:val="Textoindependiente"/>
        <w:spacing w:before="11"/>
        <w:jc w:val="both"/>
        <w:rPr>
          <w:rFonts w:eastAsia="Times New Roman"/>
          <w:lang w:val="es-ES_tradnl" w:eastAsia="es-ES"/>
        </w:rPr>
      </w:pPr>
    </w:p>
    <w:p w14:paraId="33E754A3" w14:textId="77777777" w:rsidR="00A24397" w:rsidRDefault="00A24397" w:rsidP="00A24397">
      <w:pPr>
        <w:pStyle w:val="Textoindependiente"/>
        <w:spacing w:before="11"/>
        <w:jc w:val="both"/>
        <w:rPr>
          <w:rFonts w:eastAsia="Times New Roman"/>
          <w:lang w:val="es-ES_tradnl" w:eastAsia="es-ES"/>
        </w:rPr>
      </w:pPr>
      <w:r w:rsidRPr="00725CA3">
        <w:rPr>
          <w:rFonts w:eastAsia="Times New Roman"/>
          <w:lang w:val="es-ES_tradnl" w:eastAsia="es-ES"/>
        </w:rPr>
        <w:t xml:space="preserve">- </w:t>
      </w:r>
      <w:r w:rsidRPr="00725CA3">
        <w:rPr>
          <w:rFonts w:eastAsia="Times New Roman"/>
          <w:b/>
          <w:bCs/>
          <w:lang w:val="es-ES_tradnl" w:eastAsia="es-ES"/>
        </w:rPr>
        <w:t>Incumplimiento condiciones en materia de subcontratación</w:t>
      </w:r>
      <w:r w:rsidRPr="00725CA3">
        <w:rPr>
          <w:rFonts w:eastAsia="Times New Roman"/>
          <w:lang w:val="es-ES_tradnl" w:eastAsia="es-ES"/>
        </w:rPr>
        <w:t xml:space="preserve">: El incumplimiento por parte del adjudicatario de las condiciones de subcontratación especificadas en el Pliego, conllevará la imposición de una falta grave. Dicha falta se comunicará de forma escrita al responsable del contrato del adjudicatario, admitiéndose comunicación por correo electrónico. </w:t>
      </w:r>
    </w:p>
    <w:p w14:paraId="4CA6BC5F" w14:textId="77777777" w:rsidR="00A24397" w:rsidRPr="00725CA3" w:rsidRDefault="00A24397" w:rsidP="00A24397">
      <w:pPr>
        <w:pStyle w:val="Textoindependiente"/>
        <w:spacing w:before="11"/>
        <w:jc w:val="both"/>
        <w:rPr>
          <w:rFonts w:eastAsia="Times New Roman"/>
          <w:lang w:val="es-ES_tradnl" w:eastAsia="es-ES"/>
        </w:rPr>
      </w:pPr>
    </w:p>
    <w:p w14:paraId="33955A1C" w14:textId="77777777" w:rsidR="00A24397" w:rsidRDefault="00A24397" w:rsidP="00A24397">
      <w:pPr>
        <w:pStyle w:val="Textoindependiente"/>
        <w:spacing w:before="11"/>
        <w:jc w:val="both"/>
        <w:rPr>
          <w:rFonts w:eastAsia="Times New Roman"/>
          <w:lang w:val="es-ES_tradnl" w:eastAsia="es-ES"/>
        </w:rPr>
      </w:pPr>
      <w:r w:rsidRPr="00725CA3">
        <w:rPr>
          <w:rFonts w:eastAsia="Times New Roman"/>
          <w:lang w:val="es-ES_tradnl" w:eastAsia="es-ES"/>
        </w:rPr>
        <w:t xml:space="preserve">- </w:t>
      </w:r>
      <w:r w:rsidRPr="00725CA3">
        <w:rPr>
          <w:rFonts w:eastAsia="Times New Roman"/>
          <w:b/>
          <w:bCs/>
          <w:lang w:val="es-ES_tradnl" w:eastAsia="es-ES"/>
        </w:rPr>
        <w:t>Incumplimiento condiciones especiales de ejecución</w:t>
      </w:r>
      <w:r w:rsidRPr="00725CA3">
        <w:rPr>
          <w:rFonts w:eastAsia="Times New Roman"/>
          <w:lang w:val="es-ES_tradnl" w:eastAsia="es-ES"/>
        </w:rPr>
        <w:t>: El incumplimiento por parte del adjudicatario de las condiciones especiales de ejecución, conllevará una falta grave. Dicha falta se comunicará de forma escrita al responsable del contrato del adjudicatario, admitiéndose comunicación por correo electrónico.</w:t>
      </w:r>
    </w:p>
    <w:p w14:paraId="13D1861B" w14:textId="77777777" w:rsidR="0023386F" w:rsidRDefault="0023386F" w:rsidP="00A24397">
      <w:pPr>
        <w:pStyle w:val="Textoindependiente"/>
        <w:spacing w:before="11"/>
        <w:jc w:val="both"/>
        <w:rPr>
          <w:rFonts w:eastAsia="Times New Roman"/>
          <w:lang w:val="es-ES_tradnl" w:eastAsia="es-ES"/>
        </w:rPr>
      </w:pPr>
    </w:p>
    <w:p w14:paraId="259E3F34" w14:textId="63667EBC" w:rsidR="0023386F" w:rsidRPr="00725CA3" w:rsidRDefault="00CD7CC9" w:rsidP="00A24397">
      <w:pPr>
        <w:pStyle w:val="Textoindependiente"/>
        <w:spacing w:before="11"/>
        <w:jc w:val="both"/>
        <w:rPr>
          <w:rFonts w:eastAsia="Times New Roman"/>
          <w:lang w:val="es-ES_tradnl" w:eastAsia="es-ES"/>
        </w:rPr>
      </w:pPr>
      <w:r w:rsidRPr="00601C31">
        <w:rPr>
          <w:rFonts w:eastAsia="Times New Roman"/>
          <w:lang w:val="es-ES_tradnl" w:eastAsia="es-ES"/>
        </w:rPr>
        <w:t xml:space="preserve">Los incumplimientos nombrados anteriormente se </w:t>
      </w:r>
      <w:r w:rsidR="00601C31" w:rsidRPr="00601C31">
        <w:rPr>
          <w:rFonts w:eastAsia="Times New Roman"/>
          <w:lang w:val="es-ES_tradnl" w:eastAsia="es-ES"/>
        </w:rPr>
        <w:t>revisarán</w:t>
      </w:r>
      <w:r w:rsidRPr="00601C31">
        <w:rPr>
          <w:rFonts w:eastAsia="Times New Roman"/>
          <w:lang w:val="es-ES_tradnl" w:eastAsia="es-ES"/>
        </w:rPr>
        <w:t xml:space="preserve"> </w:t>
      </w:r>
      <w:r w:rsidR="00601C31" w:rsidRPr="00601C31">
        <w:rPr>
          <w:rFonts w:eastAsia="Times New Roman"/>
          <w:lang w:val="es-ES_tradnl" w:eastAsia="es-ES"/>
        </w:rPr>
        <w:t>con una periodicidad</w:t>
      </w:r>
      <w:r w:rsidR="00F6418D" w:rsidRPr="00601C31">
        <w:rPr>
          <w:rFonts w:eastAsia="Times New Roman"/>
          <w:lang w:val="es-ES_tradnl" w:eastAsia="es-ES"/>
        </w:rPr>
        <w:t xml:space="preserve"> mensual, pudiendo acumular</w:t>
      </w:r>
      <w:r w:rsidR="00601C31" w:rsidRPr="00601C31">
        <w:rPr>
          <w:rFonts w:eastAsia="Times New Roman"/>
          <w:lang w:val="es-ES_tradnl" w:eastAsia="es-ES"/>
        </w:rPr>
        <w:t>se</w:t>
      </w:r>
      <w:r w:rsidR="00F6418D" w:rsidRPr="00601C31">
        <w:rPr>
          <w:rFonts w:eastAsia="Times New Roman"/>
          <w:lang w:val="es-ES_tradnl" w:eastAsia="es-ES"/>
        </w:rPr>
        <w:t xml:space="preserve"> faltas y/o penalidades.</w:t>
      </w:r>
      <w:r w:rsidR="00F6418D">
        <w:rPr>
          <w:rFonts w:eastAsia="Times New Roman"/>
          <w:lang w:val="es-ES_tradnl" w:eastAsia="es-ES"/>
        </w:rPr>
        <w:t xml:space="preserve"> </w:t>
      </w:r>
    </w:p>
    <w:p w14:paraId="03AEB699" w14:textId="77777777" w:rsidR="00A24397" w:rsidRPr="00725CA3" w:rsidRDefault="00A24397" w:rsidP="00A24397">
      <w:pPr>
        <w:pStyle w:val="Textoindependiente"/>
        <w:spacing w:before="11"/>
        <w:jc w:val="both"/>
        <w:rPr>
          <w:rFonts w:eastAsia="Times New Roman"/>
          <w:lang w:val="es-ES_tradnl" w:eastAsia="es-ES"/>
        </w:rPr>
      </w:pPr>
    </w:p>
    <w:p w14:paraId="609FB790" w14:textId="5A6B20A2" w:rsidR="00A24397" w:rsidRDefault="00A24397" w:rsidP="00A24397">
      <w:pPr>
        <w:pStyle w:val="Textoindependiente"/>
        <w:spacing w:before="11"/>
        <w:jc w:val="both"/>
        <w:rPr>
          <w:rFonts w:eastAsia="Times New Roman"/>
          <w:lang w:val="es-ES_tradnl" w:eastAsia="es-ES"/>
        </w:rPr>
      </w:pPr>
      <w:r w:rsidRPr="00725CA3">
        <w:rPr>
          <w:rFonts w:eastAsia="Times New Roman"/>
          <w:lang w:val="es-ES_tradnl" w:eastAsia="es-ES"/>
        </w:rPr>
        <w:t xml:space="preserve">En el caso de que se acumulen 10 faltas leves o 2 graves anuales, FREMAP aplicará una penalidad del </w:t>
      </w:r>
      <w:r w:rsidR="00F052AF">
        <w:rPr>
          <w:rFonts w:eastAsia="Times New Roman"/>
          <w:lang w:val="es-ES_tradnl" w:eastAsia="es-ES"/>
        </w:rPr>
        <w:t>5</w:t>
      </w:r>
      <w:r w:rsidRPr="00725CA3">
        <w:rPr>
          <w:rFonts w:eastAsia="Times New Roman"/>
          <w:lang w:val="es-ES_tradnl" w:eastAsia="es-ES"/>
        </w:rPr>
        <w:t xml:space="preserve">% del </w:t>
      </w:r>
      <w:r w:rsidR="00A468FD">
        <w:rPr>
          <w:rFonts w:eastAsia="Times New Roman"/>
          <w:lang w:val="es-ES_tradnl" w:eastAsia="es-ES"/>
        </w:rPr>
        <w:t>importe de adjudicación</w:t>
      </w:r>
      <w:r w:rsidRPr="00725CA3">
        <w:rPr>
          <w:rFonts w:eastAsia="Times New Roman"/>
          <w:lang w:val="es-ES_tradnl" w:eastAsia="es-ES"/>
        </w:rPr>
        <w:t xml:space="preserve"> del contrato. En caso de que se imponga dicha penalidad, el adjudicatario deberá abonar la misma en el plazo máximo de 30 días naturales, desde que se haya notificado la misma, a través de una factura de abono.</w:t>
      </w:r>
    </w:p>
    <w:p w14:paraId="6A52010D" w14:textId="77777777" w:rsidR="00A24397" w:rsidRPr="00725CA3" w:rsidRDefault="00A24397" w:rsidP="00A24397">
      <w:pPr>
        <w:pStyle w:val="Textoindependiente"/>
        <w:spacing w:before="11"/>
        <w:jc w:val="both"/>
        <w:rPr>
          <w:rFonts w:eastAsia="Times New Roman"/>
          <w:lang w:val="es-ES_tradnl" w:eastAsia="es-ES"/>
        </w:rPr>
      </w:pPr>
    </w:p>
    <w:p w14:paraId="66FF4595" w14:textId="5358F48F" w:rsidR="00A24397" w:rsidRPr="00B67011" w:rsidRDefault="00A24397" w:rsidP="00A24397">
      <w:pPr>
        <w:pStyle w:val="Textoindependiente"/>
        <w:spacing w:before="11"/>
        <w:jc w:val="both"/>
      </w:pPr>
      <w:r w:rsidRPr="00725CA3">
        <w:rPr>
          <w:rFonts w:eastAsia="Times New Roman"/>
          <w:lang w:val="es-ES_tradnl" w:eastAsia="es-ES"/>
        </w:rPr>
        <w:t xml:space="preserve">La acumulación de </w:t>
      </w:r>
      <w:r w:rsidR="00F052AF">
        <w:rPr>
          <w:rFonts w:eastAsia="Times New Roman"/>
          <w:lang w:val="es-ES_tradnl" w:eastAsia="es-ES"/>
        </w:rPr>
        <w:t>3</w:t>
      </w:r>
      <w:r w:rsidRPr="00725CA3">
        <w:rPr>
          <w:rFonts w:eastAsia="Times New Roman"/>
          <w:lang w:val="es-ES_tradnl" w:eastAsia="es-ES"/>
        </w:rPr>
        <w:t xml:space="preserve"> faltas graves en un periodo de 12 meses, computando desde la interposición de la primera falta, podrá motivar la resolución del contrato.</w:t>
      </w:r>
    </w:p>
    <w:p w14:paraId="032A320C" w14:textId="77777777" w:rsidR="00A24397" w:rsidRDefault="00A24397" w:rsidP="00A24397">
      <w:pPr>
        <w:pStyle w:val="Textoindependiente"/>
        <w:jc w:val="both"/>
      </w:pPr>
    </w:p>
    <w:p w14:paraId="04CEB740" w14:textId="77777777" w:rsidR="00A24397" w:rsidRDefault="00A24397" w:rsidP="00A24397">
      <w:pPr>
        <w:pStyle w:val="Textoindependiente"/>
        <w:jc w:val="both"/>
      </w:pPr>
      <w:r>
        <w:t>Las</w:t>
      </w:r>
      <w:r>
        <w:rPr>
          <w:spacing w:val="-5"/>
        </w:rPr>
        <w:t xml:space="preserve"> </w:t>
      </w:r>
      <w:r>
        <w:t>penalidades</w:t>
      </w:r>
      <w:r>
        <w:rPr>
          <w:spacing w:val="-5"/>
        </w:rPr>
        <w:t xml:space="preserve"> </w:t>
      </w:r>
      <w:r>
        <w:t>se</w:t>
      </w:r>
      <w:r>
        <w:rPr>
          <w:spacing w:val="-1"/>
        </w:rPr>
        <w:t xml:space="preserve"> </w:t>
      </w:r>
      <w:r>
        <w:t>ajustarán</w:t>
      </w:r>
      <w:r>
        <w:rPr>
          <w:spacing w:val="-4"/>
        </w:rPr>
        <w:t xml:space="preserve"> </w:t>
      </w:r>
      <w:r>
        <w:t>a</w:t>
      </w:r>
      <w:r>
        <w:rPr>
          <w:spacing w:val="-3"/>
        </w:rPr>
        <w:t xml:space="preserve"> </w:t>
      </w:r>
      <w:r>
        <w:t>los</w:t>
      </w:r>
      <w:r>
        <w:rPr>
          <w:spacing w:val="-5"/>
        </w:rPr>
        <w:t xml:space="preserve"> </w:t>
      </w:r>
      <w:r>
        <w:t>requisitos</w:t>
      </w:r>
      <w:r>
        <w:rPr>
          <w:spacing w:val="-5"/>
        </w:rPr>
        <w:t xml:space="preserve"> </w:t>
      </w:r>
      <w:r>
        <w:t>y</w:t>
      </w:r>
      <w:r>
        <w:rPr>
          <w:spacing w:val="-2"/>
        </w:rPr>
        <w:t xml:space="preserve"> </w:t>
      </w:r>
      <w:r>
        <w:t>límites</w:t>
      </w:r>
      <w:r>
        <w:rPr>
          <w:spacing w:val="-7"/>
        </w:rPr>
        <w:t xml:space="preserve"> </w:t>
      </w:r>
      <w:r>
        <w:t>previstos</w:t>
      </w:r>
      <w:r>
        <w:rPr>
          <w:spacing w:val="-4"/>
        </w:rPr>
        <w:t xml:space="preserve"> </w:t>
      </w:r>
      <w:r>
        <w:t>en</w:t>
      </w:r>
      <w:r>
        <w:rPr>
          <w:spacing w:val="-3"/>
        </w:rPr>
        <w:t xml:space="preserve"> </w:t>
      </w:r>
      <w:r>
        <w:t>la</w:t>
      </w:r>
      <w:r>
        <w:rPr>
          <w:spacing w:val="-2"/>
        </w:rPr>
        <w:t xml:space="preserve"> </w:t>
      </w:r>
      <w:r>
        <w:t>normativa</w:t>
      </w:r>
      <w:r>
        <w:rPr>
          <w:spacing w:val="-6"/>
        </w:rPr>
        <w:t xml:space="preserve"> </w:t>
      </w:r>
      <w:r>
        <w:t>de</w:t>
      </w:r>
      <w:r>
        <w:rPr>
          <w:spacing w:val="-2"/>
        </w:rPr>
        <w:t xml:space="preserve"> contratación.</w:t>
      </w:r>
    </w:p>
    <w:p w14:paraId="071AB416" w14:textId="77777777" w:rsidR="00994535" w:rsidRDefault="00994535" w:rsidP="00A24397">
      <w:pPr>
        <w:jc w:val="both"/>
        <w:rPr>
          <w:lang w:val="es-ES"/>
        </w:rPr>
      </w:pPr>
    </w:p>
    <w:p w14:paraId="608B3F40" w14:textId="77777777" w:rsidR="00640D7C" w:rsidRPr="00A24397" w:rsidRDefault="00640D7C" w:rsidP="00A24397">
      <w:pPr>
        <w:jc w:val="both"/>
        <w:rPr>
          <w:lang w:val="es-ES"/>
        </w:rPr>
      </w:pPr>
    </w:p>
    <w:sectPr w:rsidR="00640D7C" w:rsidRPr="00A24397">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9525" w14:textId="77777777" w:rsidR="00E76195" w:rsidRDefault="00E76195" w:rsidP="00A24397">
      <w:r>
        <w:separator/>
      </w:r>
    </w:p>
  </w:endnote>
  <w:endnote w:type="continuationSeparator" w:id="0">
    <w:p w14:paraId="636F65C3" w14:textId="77777777" w:rsidR="00E76195" w:rsidRDefault="00E76195" w:rsidP="00A24397">
      <w:r>
        <w:continuationSeparator/>
      </w:r>
    </w:p>
  </w:endnote>
  <w:endnote w:type="continuationNotice" w:id="1">
    <w:p w14:paraId="643C6F35" w14:textId="77777777" w:rsidR="00E76195" w:rsidRDefault="00E76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E09D9" w14:textId="57479A4C" w:rsidR="00A24397" w:rsidRDefault="00A24397">
    <w:pPr>
      <w:pStyle w:val="Piedepgina"/>
    </w:pPr>
    <w:r>
      <w:rPr>
        <w:noProof/>
        <w14:ligatures w14:val="standardContextual"/>
      </w:rPr>
      <mc:AlternateContent>
        <mc:Choice Requires="wps">
          <w:drawing>
            <wp:anchor distT="0" distB="0" distL="0" distR="0" simplePos="0" relativeHeight="251656704" behindDoc="0" locked="0" layoutInCell="1" allowOverlap="1" wp14:anchorId="70F73597" wp14:editId="39F3ECD1">
              <wp:simplePos x="635" y="635"/>
              <wp:positionH relativeFrom="page">
                <wp:align>left</wp:align>
              </wp:positionH>
              <wp:positionV relativeFrom="page">
                <wp:align>bottom</wp:align>
              </wp:positionV>
              <wp:extent cx="934085" cy="422910"/>
              <wp:effectExtent l="0" t="0" r="18415" b="0"/>
              <wp:wrapNone/>
              <wp:docPr id="391976289"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364DB179" w14:textId="5D9E4CFE" w:rsidR="00A24397" w:rsidRPr="00A24397" w:rsidRDefault="00A24397" w:rsidP="00A24397">
                          <w:pPr>
                            <w:rPr>
                              <w:rFonts w:ascii="Calibri" w:eastAsia="Calibri" w:hAnsi="Calibri" w:cs="Calibri"/>
                              <w:noProof/>
                              <w:color w:val="008000"/>
                              <w:sz w:val="30"/>
                              <w:szCs w:val="30"/>
                            </w:rPr>
                          </w:pPr>
                          <w:r w:rsidRPr="00A24397">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F73597" id="_x0000_t202" coordsize="21600,21600" o:spt="202" path="m,l,21600r21600,l21600,xe">
              <v:stroke joinstyle="miter"/>
              <v:path gradientshapeok="t" o:connecttype="rect"/>
            </v:shapetype>
            <v:shape id="Cuadro de texto 2" o:spid="_x0000_s1026" type="#_x0000_t202" alt="PÚBLICO" style="position:absolute;margin-left:0;margin-top:0;width:73.55pt;height:33.3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364DB179" w14:textId="5D9E4CFE" w:rsidR="00A24397" w:rsidRPr="00A24397" w:rsidRDefault="00A24397" w:rsidP="00A24397">
                    <w:pPr>
                      <w:rPr>
                        <w:rFonts w:ascii="Calibri" w:eastAsia="Calibri" w:hAnsi="Calibri" w:cs="Calibri"/>
                        <w:noProof/>
                        <w:color w:val="008000"/>
                        <w:sz w:val="30"/>
                        <w:szCs w:val="30"/>
                      </w:rPr>
                    </w:pPr>
                    <w:r w:rsidRPr="00A24397">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DFC5" w14:textId="3340F167" w:rsidR="00A24397" w:rsidRDefault="00A24397">
    <w:pPr>
      <w:pStyle w:val="Piedepgina"/>
    </w:pPr>
    <w:r>
      <w:rPr>
        <w:noProof/>
        <w14:ligatures w14:val="standardContextual"/>
      </w:rPr>
      <mc:AlternateContent>
        <mc:Choice Requires="wps">
          <w:drawing>
            <wp:anchor distT="0" distB="0" distL="0" distR="0" simplePos="0" relativeHeight="251657728" behindDoc="0" locked="0" layoutInCell="1" allowOverlap="1" wp14:anchorId="5D79BAE8" wp14:editId="5AF6EAAA">
              <wp:simplePos x="1079157" y="10099589"/>
              <wp:positionH relativeFrom="page">
                <wp:align>left</wp:align>
              </wp:positionH>
              <wp:positionV relativeFrom="page">
                <wp:align>bottom</wp:align>
              </wp:positionV>
              <wp:extent cx="934085" cy="422910"/>
              <wp:effectExtent l="0" t="0" r="18415" b="0"/>
              <wp:wrapNone/>
              <wp:docPr id="1790509160"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589A0E1" w14:textId="08FED0B9" w:rsidR="00A24397" w:rsidRPr="00A24397" w:rsidRDefault="00A24397" w:rsidP="00A24397">
                          <w:pPr>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79BAE8"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5589A0E1" w14:textId="08FED0B9" w:rsidR="00A24397" w:rsidRPr="00A24397" w:rsidRDefault="00A24397" w:rsidP="00A24397">
                    <w:pPr>
                      <w:rPr>
                        <w:rFonts w:ascii="Calibri" w:eastAsia="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063D" w14:textId="52943F08" w:rsidR="00A24397" w:rsidRDefault="00A24397">
    <w:pPr>
      <w:pStyle w:val="Piedepgina"/>
    </w:pPr>
    <w:r>
      <w:rPr>
        <w:noProof/>
        <w14:ligatures w14:val="standardContextual"/>
      </w:rPr>
      <mc:AlternateContent>
        <mc:Choice Requires="wps">
          <w:drawing>
            <wp:anchor distT="0" distB="0" distL="0" distR="0" simplePos="0" relativeHeight="251655680" behindDoc="0" locked="0" layoutInCell="1" allowOverlap="1" wp14:anchorId="1C42E51C" wp14:editId="24E2DE82">
              <wp:simplePos x="635" y="635"/>
              <wp:positionH relativeFrom="page">
                <wp:align>left</wp:align>
              </wp:positionH>
              <wp:positionV relativeFrom="page">
                <wp:align>bottom</wp:align>
              </wp:positionV>
              <wp:extent cx="934085" cy="422910"/>
              <wp:effectExtent l="0" t="0" r="18415" b="0"/>
              <wp:wrapNone/>
              <wp:docPr id="50057866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68E1A589" w14:textId="33986C3C" w:rsidR="00A24397" w:rsidRPr="00A24397" w:rsidRDefault="00A24397" w:rsidP="00A24397">
                          <w:pPr>
                            <w:rPr>
                              <w:rFonts w:ascii="Calibri" w:eastAsia="Calibri" w:hAnsi="Calibri" w:cs="Calibri"/>
                              <w:noProof/>
                              <w:color w:val="008000"/>
                              <w:sz w:val="30"/>
                              <w:szCs w:val="30"/>
                            </w:rPr>
                          </w:pPr>
                          <w:r w:rsidRPr="00A24397">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42E51C" id="_x0000_t202" coordsize="21600,21600" o:spt="202" path="m,l,21600r21600,l21600,xe">
              <v:stroke joinstyle="miter"/>
              <v:path gradientshapeok="t" o:connecttype="rect"/>
            </v:shapetype>
            <v:shape id="Cuadro de texto 1" o:spid="_x0000_s1028" type="#_x0000_t202" alt="PÚBLICO" style="position:absolute;margin-left:0;margin-top:0;width:73.55pt;height:33.3pt;z-index:2516556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68E1A589" w14:textId="33986C3C" w:rsidR="00A24397" w:rsidRPr="00A24397" w:rsidRDefault="00A24397" w:rsidP="00A24397">
                    <w:pPr>
                      <w:rPr>
                        <w:rFonts w:ascii="Calibri" w:eastAsia="Calibri" w:hAnsi="Calibri" w:cs="Calibri"/>
                        <w:noProof/>
                        <w:color w:val="008000"/>
                        <w:sz w:val="30"/>
                        <w:szCs w:val="30"/>
                      </w:rPr>
                    </w:pPr>
                    <w:r w:rsidRPr="00A24397">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BD1AE" w14:textId="77777777" w:rsidR="00E76195" w:rsidRDefault="00E76195" w:rsidP="00A24397">
      <w:r>
        <w:separator/>
      </w:r>
    </w:p>
  </w:footnote>
  <w:footnote w:type="continuationSeparator" w:id="0">
    <w:p w14:paraId="45FBDA67" w14:textId="77777777" w:rsidR="00E76195" w:rsidRDefault="00E76195" w:rsidP="00A24397">
      <w:r>
        <w:continuationSeparator/>
      </w:r>
    </w:p>
  </w:footnote>
  <w:footnote w:type="continuationNotice" w:id="1">
    <w:p w14:paraId="31BACF71" w14:textId="77777777" w:rsidR="00E76195" w:rsidRDefault="00E76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93A79" w14:textId="0EF1CD5E" w:rsidR="005B483C" w:rsidRPr="00992BC7" w:rsidRDefault="00A468FD" w:rsidP="005B483C">
    <w:pPr>
      <w:pStyle w:val="Encabezado"/>
      <w:rPr>
        <w:rFonts w:ascii="Calibri" w:hAnsi="Calibri" w:cs="Calibri"/>
        <w:i/>
        <w:iCs/>
        <w:noProof/>
        <w:sz w:val="18"/>
        <w:szCs w:val="18"/>
        <w:lang w:val="es-ES"/>
        <w14:ligatures w14:val="standardContextual"/>
      </w:rPr>
    </w:pPr>
    <w:r>
      <w:rPr>
        <w:rFonts w:ascii="Calibri" w:hAnsi="Calibri" w:cs="Calibri"/>
        <w:b/>
        <w:bCs/>
        <w:i/>
        <w:iCs/>
        <w:noProof/>
        <w14:ligatures w14:val="standardContextual"/>
      </w:rPr>
      <w:pict w14:anchorId="3CC4E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5" type="#_x0000_t75" style="position:absolute;margin-left:0;margin-top:0;width:481.65pt;height:364.6pt;z-index:-251656704;mso-position-horizontal:center;mso-position-horizontal-relative:margin;mso-position-vertical:center;mso-position-vertical-relative:margin" o:allowincell="f">
          <v:imagedata r:id="rId1" o:title="MARCA DE AGUA"/>
          <w10:wrap anchorx="margin" anchory="margin"/>
        </v:shape>
      </w:pict>
    </w:r>
    <w:r w:rsidR="00A24397" w:rsidRPr="00A24397">
      <w:rPr>
        <w:rFonts w:ascii="Calibri" w:hAnsi="Calibri" w:cs="Calibri"/>
        <w:b/>
        <w:bCs/>
        <w:i/>
        <w:iCs/>
        <w:noProof/>
        <w14:ligatures w14:val="standardContextual"/>
      </w:rPr>
      <w:tab/>
    </w:r>
    <w:r w:rsidR="005B483C" w:rsidRPr="00992BC7">
      <w:rPr>
        <w:rFonts w:ascii="Calibri" w:hAnsi="Calibri" w:cs="Calibri"/>
        <w:i/>
        <w:iCs/>
        <w:noProof/>
        <w:sz w:val="18"/>
        <w:szCs w:val="18"/>
        <w:lang w:val="es-ES"/>
        <w14:ligatures w14:val="standardContextual"/>
      </w:rPr>
      <w:t>LICT/99/033/2024/0155 - Contratación del s</w:t>
    </w:r>
    <w:r w:rsidR="00F7035B">
      <w:rPr>
        <w:rFonts w:ascii="Calibri" w:hAnsi="Calibri" w:cs="Calibri"/>
        <w:i/>
        <w:iCs/>
        <w:noProof/>
        <w:sz w:val="18"/>
        <w:szCs w:val="18"/>
        <w:lang w:val="es-ES"/>
        <w14:ligatures w14:val="standardContextual"/>
      </w:rPr>
      <w:t xml:space="preserve">uministro </w:t>
    </w:r>
    <w:r w:rsidR="005B483C" w:rsidRPr="00992BC7">
      <w:rPr>
        <w:rFonts w:ascii="Calibri" w:hAnsi="Calibri" w:cs="Calibri"/>
        <w:i/>
        <w:iCs/>
        <w:noProof/>
        <w:sz w:val="18"/>
        <w:szCs w:val="18"/>
        <w:lang w:val="es-ES"/>
        <w14:ligatures w14:val="standardContextual"/>
      </w:rPr>
      <w:t>y soporte de productos Atlassian para FREMAP, Mutua Colaboradora con la Seguridad Social nº 61.</w:t>
    </w:r>
    <w:r w:rsidR="005B483C" w:rsidRPr="00992BC7">
      <w:rPr>
        <w:rFonts w:ascii="Calibri" w:hAnsi="Calibri" w:cs="Calibri"/>
        <w:i/>
        <w:iCs/>
        <w:noProof/>
        <w:sz w:val="18"/>
        <w:szCs w:val="18"/>
        <w:lang w:val="es-ES"/>
        <w14:ligatures w14:val="standardContextual"/>
      </w:rPr>
      <w:drawing>
        <wp:anchor distT="0" distB="0" distL="114300" distR="114300" simplePos="0" relativeHeight="251658752" behindDoc="0" locked="0" layoutInCell="1" allowOverlap="1" wp14:anchorId="7D234020" wp14:editId="4C5FFCD7">
          <wp:simplePos x="0" y="0"/>
          <wp:positionH relativeFrom="column">
            <wp:posOffset>-704850</wp:posOffset>
          </wp:positionH>
          <wp:positionV relativeFrom="paragraph">
            <wp:posOffset>-38735</wp:posOffset>
          </wp:positionV>
          <wp:extent cx="581025" cy="371475"/>
          <wp:effectExtent l="0" t="0" r="9525" b="9525"/>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p>
  <w:p w14:paraId="193B498D" w14:textId="77B530EF" w:rsidR="00A24397" w:rsidRPr="005B483C" w:rsidRDefault="00A24397" w:rsidP="00A24397">
    <w:pPr>
      <w:pStyle w:val="Encabezado"/>
      <w:rPr>
        <w:rFonts w:ascii="Rockwell" w:hAnsi="Rockwell"/>
        <w:b/>
        <w:bCs/>
        <w:i/>
        <w:iCs/>
        <w:sz w:val="12"/>
        <w:szCs w:val="12"/>
        <w:lang w:val="es-ES"/>
      </w:rPr>
    </w:pPr>
  </w:p>
  <w:p w14:paraId="0E76170E" w14:textId="77777777" w:rsidR="00A24397" w:rsidRPr="00A24397" w:rsidRDefault="00A2439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44459"/>
    <w:multiLevelType w:val="hybridMultilevel"/>
    <w:tmpl w:val="0A92F700"/>
    <w:lvl w:ilvl="0" w:tplc="A7B8A63E">
      <w:start w:val="8"/>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E666E7C"/>
    <w:multiLevelType w:val="hybridMultilevel"/>
    <w:tmpl w:val="F16C60E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36457252">
    <w:abstractNumId w:val="1"/>
  </w:num>
  <w:num w:numId="2" w16cid:durableId="1795980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397"/>
    <w:rsid w:val="0004253B"/>
    <w:rsid w:val="000B3082"/>
    <w:rsid w:val="000D1557"/>
    <w:rsid w:val="0021782A"/>
    <w:rsid w:val="0023386F"/>
    <w:rsid w:val="00286E98"/>
    <w:rsid w:val="00300307"/>
    <w:rsid w:val="00301086"/>
    <w:rsid w:val="003141D8"/>
    <w:rsid w:val="00326AD0"/>
    <w:rsid w:val="00352A20"/>
    <w:rsid w:val="003C5FA4"/>
    <w:rsid w:val="003F249F"/>
    <w:rsid w:val="004333A2"/>
    <w:rsid w:val="00475E46"/>
    <w:rsid w:val="004856C9"/>
    <w:rsid w:val="00496F9A"/>
    <w:rsid w:val="00503756"/>
    <w:rsid w:val="00560D27"/>
    <w:rsid w:val="005909DF"/>
    <w:rsid w:val="005B483C"/>
    <w:rsid w:val="005C2420"/>
    <w:rsid w:val="005C583E"/>
    <w:rsid w:val="005E0A0A"/>
    <w:rsid w:val="00601C31"/>
    <w:rsid w:val="00640D7C"/>
    <w:rsid w:val="00674EFF"/>
    <w:rsid w:val="006E08C0"/>
    <w:rsid w:val="006E3DB3"/>
    <w:rsid w:val="00773305"/>
    <w:rsid w:val="007B3345"/>
    <w:rsid w:val="008566A5"/>
    <w:rsid w:val="008A3868"/>
    <w:rsid w:val="008B3747"/>
    <w:rsid w:val="008F58ED"/>
    <w:rsid w:val="00992BC7"/>
    <w:rsid w:val="00994535"/>
    <w:rsid w:val="009952AF"/>
    <w:rsid w:val="009B12FC"/>
    <w:rsid w:val="009C155F"/>
    <w:rsid w:val="00A24397"/>
    <w:rsid w:val="00A33B2D"/>
    <w:rsid w:val="00A33B99"/>
    <w:rsid w:val="00A34D4F"/>
    <w:rsid w:val="00A468FD"/>
    <w:rsid w:val="00AA0924"/>
    <w:rsid w:val="00AA60A2"/>
    <w:rsid w:val="00AB4CC4"/>
    <w:rsid w:val="00AD04DC"/>
    <w:rsid w:val="00BE3AC0"/>
    <w:rsid w:val="00C6172B"/>
    <w:rsid w:val="00C85CD8"/>
    <w:rsid w:val="00CD3054"/>
    <w:rsid w:val="00CD7CC9"/>
    <w:rsid w:val="00D414AC"/>
    <w:rsid w:val="00D42E8A"/>
    <w:rsid w:val="00D90261"/>
    <w:rsid w:val="00DF55DD"/>
    <w:rsid w:val="00E76195"/>
    <w:rsid w:val="00EC57B0"/>
    <w:rsid w:val="00EE5EEE"/>
    <w:rsid w:val="00F052AF"/>
    <w:rsid w:val="00F6418D"/>
    <w:rsid w:val="00F7035B"/>
    <w:rsid w:val="00FA32F8"/>
    <w:rsid w:val="00FC00A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74502"/>
  <w15:chartTrackingRefBased/>
  <w15:docId w15:val="{406046AF-9AEA-4723-B582-080F844B1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97"/>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A24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24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2439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2439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2439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2439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2439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2439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2439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439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2439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2439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2439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2439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2439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2439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2439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24397"/>
    <w:rPr>
      <w:rFonts w:eastAsiaTheme="majorEastAsia" w:cstheme="majorBidi"/>
      <w:color w:val="272727" w:themeColor="text1" w:themeTint="D8"/>
    </w:rPr>
  </w:style>
  <w:style w:type="paragraph" w:styleId="Ttulo">
    <w:name w:val="Title"/>
    <w:basedOn w:val="Normal"/>
    <w:next w:val="Normal"/>
    <w:link w:val="TtuloCar"/>
    <w:uiPriority w:val="10"/>
    <w:qFormat/>
    <w:rsid w:val="00A2439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2439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2439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2439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24397"/>
    <w:pPr>
      <w:spacing w:before="160"/>
      <w:jc w:val="center"/>
    </w:pPr>
    <w:rPr>
      <w:i/>
      <w:iCs/>
      <w:color w:val="404040" w:themeColor="text1" w:themeTint="BF"/>
    </w:rPr>
  </w:style>
  <w:style w:type="character" w:customStyle="1" w:styleId="CitaCar">
    <w:name w:val="Cita Car"/>
    <w:basedOn w:val="Fuentedeprrafopredeter"/>
    <w:link w:val="Cita"/>
    <w:uiPriority w:val="29"/>
    <w:rsid w:val="00A24397"/>
    <w:rPr>
      <w:i/>
      <w:iCs/>
      <w:color w:val="404040" w:themeColor="text1" w:themeTint="BF"/>
    </w:rPr>
  </w:style>
  <w:style w:type="paragraph" w:styleId="Prrafodelista">
    <w:name w:val="List Paragraph"/>
    <w:basedOn w:val="Normal"/>
    <w:uiPriority w:val="34"/>
    <w:qFormat/>
    <w:rsid w:val="00A24397"/>
    <w:pPr>
      <w:ind w:left="720"/>
      <w:contextualSpacing/>
    </w:pPr>
  </w:style>
  <w:style w:type="character" w:styleId="nfasisintenso">
    <w:name w:val="Intense Emphasis"/>
    <w:basedOn w:val="Fuentedeprrafopredeter"/>
    <w:uiPriority w:val="21"/>
    <w:qFormat/>
    <w:rsid w:val="00A24397"/>
    <w:rPr>
      <w:i/>
      <w:iCs/>
      <w:color w:val="0F4761" w:themeColor="accent1" w:themeShade="BF"/>
    </w:rPr>
  </w:style>
  <w:style w:type="paragraph" w:styleId="Citadestacada">
    <w:name w:val="Intense Quote"/>
    <w:basedOn w:val="Normal"/>
    <w:next w:val="Normal"/>
    <w:link w:val="CitadestacadaCar"/>
    <w:uiPriority w:val="30"/>
    <w:qFormat/>
    <w:rsid w:val="00A24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24397"/>
    <w:rPr>
      <w:i/>
      <w:iCs/>
      <w:color w:val="0F4761" w:themeColor="accent1" w:themeShade="BF"/>
    </w:rPr>
  </w:style>
  <w:style w:type="character" w:styleId="Referenciaintensa">
    <w:name w:val="Intense Reference"/>
    <w:basedOn w:val="Fuentedeprrafopredeter"/>
    <w:uiPriority w:val="32"/>
    <w:qFormat/>
    <w:rsid w:val="00A24397"/>
    <w:rPr>
      <w:b/>
      <w:bCs/>
      <w:smallCaps/>
      <w:color w:val="0F4761" w:themeColor="accent1" w:themeShade="BF"/>
      <w:spacing w:val="5"/>
    </w:rPr>
  </w:style>
  <w:style w:type="paragraph" w:styleId="Textoindependiente">
    <w:name w:val="Body Text"/>
    <w:basedOn w:val="Normal"/>
    <w:link w:val="TextoindependienteCar"/>
    <w:uiPriority w:val="1"/>
    <w:qFormat/>
    <w:rsid w:val="00A24397"/>
    <w:pPr>
      <w:widowControl w:val="0"/>
      <w:overflowPunct/>
      <w:adjustRightInd/>
      <w:textAlignment w:val="auto"/>
    </w:pPr>
    <w:rPr>
      <w:rFonts w:ascii="Calibri" w:eastAsia="Calibri" w:hAnsi="Calibri" w:cs="Calibri"/>
      <w:sz w:val="22"/>
      <w:szCs w:val="22"/>
      <w:lang w:val="es-ES" w:eastAsia="en-US"/>
    </w:rPr>
  </w:style>
  <w:style w:type="character" w:customStyle="1" w:styleId="TextoindependienteCar">
    <w:name w:val="Texto independiente Car"/>
    <w:basedOn w:val="Fuentedeprrafopredeter"/>
    <w:link w:val="Textoindependiente"/>
    <w:uiPriority w:val="1"/>
    <w:rsid w:val="00A24397"/>
    <w:rPr>
      <w:rFonts w:ascii="Calibri" w:eastAsia="Calibri" w:hAnsi="Calibri" w:cs="Calibri"/>
      <w:kern w:val="0"/>
      <w14:ligatures w14:val="none"/>
    </w:rPr>
  </w:style>
  <w:style w:type="paragraph" w:styleId="Encabezado">
    <w:name w:val="header"/>
    <w:basedOn w:val="Normal"/>
    <w:link w:val="EncabezadoCar"/>
    <w:uiPriority w:val="99"/>
    <w:unhideWhenUsed/>
    <w:rsid w:val="00A24397"/>
    <w:pPr>
      <w:tabs>
        <w:tab w:val="center" w:pos="4252"/>
        <w:tab w:val="right" w:pos="8504"/>
      </w:tabs>
    </w:pPr>
  </w:style>
  <w:style w:type="character" w:customStyle="1" w:styleId="EncabezadoCar">
    <w:name w:val="Encabezado Car"/>
    <w:basedOn w:val="Fuentedeprrafopredeter"/>
    <w:link w:val="Encabezado"/>
    <w:uiPriority w:val="99"/>
    <w:rsid w:val="00A24397"/>
    <w:rPr>
      <w:rFonts w:ascii="Times New Roman" w:eastAsia="Times New Roman" w:hAnsi="Times New Roman" w:cs="Times New Roman"/>
      <w:kern w:val="0"/>
      <w:sz w:val="20"/>
      <w:szCs w:val="20"/>
      <w:lang w:val="es-ES_tradnl" w:eastAsia="es-ES"/>
      <w14:ligatures w14:val="none"/>
    </w:rPr>
  </w:style>
  <w:style w:type="paragraph" w:styleId="Piedepgina">
    <w:name w:val="footer"/>
    <w:basedOn w:val="Normal"/>
    <w:link w:val="PiedepginaCar"/>
    <w:uiPriority w:val="99"/>
    <w:unhideWhenUsed/>
    <w:rsid w:val="00A24397"/>
    <w:pPr>
      <w:tabs>
        <w:tab w:val="center" w:pos="4252"/>
        <w:tab w:val="right" w:pos="8504"/>
      </w:tabs>
    </w:pPr>
  </w:style>
  <w:style w:type="character" w:customStyle="1" w:styleId="PiedepginaCar">
    <w:name w:val="Pie de página Car"/>
    <w:basedOn w:val="Fuentedeprrafopredeter"/>
    <w:link w:val="Piedepgina"/>
    <w:uiPriority w:val="99"/>
    <w:rsid w:val="00A24397"/>
    <w:rPr>
      <w:rFonts w:ascii="Times New Roman" w:eastAsia="Times New Roman" w:hAnsi="Times New Roman" w:cs="Times New Roman"/>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520605">
      <w:bodyDiv w:val="1"/>
      <w:marLeft w:val="0"/>
      <w:marRight w:val="0"/>
      <w:marTop w:val="0"/>
      <w:marBottom w:val="0"/>
      <w:divBdr>
        <w:top w:val="none" w:sz="0" w:space="0" w:color="auto"/>
        <w:left w:val="none" w:sz="0" w:space="0" w:color="auto"/>
        <w:bottom w:val="none" w:sz="0" w:space="0" w:color="auto"/>
        <w:right w:val="none" w:sz="0" w:space="0" w:color="auto"/>
      </w:divBdr>
    </w:div>
    <w:div w:id="1253785333">
      <w:bodyDiv w:val="1"/>
      <w:marLeft w:val="0"/>
      <w:marRight w:val="0"/>
      <w:marTop w:val="0"/>
      <w:marBottom w:val="0"/>
      <w:divBdr>
        <w:top w:val="none" w:sz="0" w:space="0" w:color="auto"/>
        <w:left w:val="none" w:sz="0" w:space="0" w:color="auto"/>
        <w:bottom w:val="none" w:sz="0" w:space="0" w:color="auto"/>
        <w:right w:val="none" w:sz="0" w:space="0" w:color="auto"/>
      </w:divBdr>
    </w:div>
    <w:div w:id="1589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444</Words>
  <Characters>2445</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13</cp:revision>
  <dcterms:created xsi:type="dcterms:W3CDTF">2025-02-12T03:22:00Z</dcterms:created>
  <dcterms:modified xsi:type="dcterms:W3CDTF">2025-03-07T13:57:00Z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1dd63968,175d1561,6ab90068</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2025-02-03T10:09:45Z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08e45132-ff01-43cf-8c19-14f4a1935279</vt:lpwstr>
  </property>
  <property fmtid="{D5CDD505-2E9C-101B-9397-08002B2CF9AE}" pid="11" name="MSIP_Label_2c0a8209-6590-4cef-adb7-80fa47675d6e_ContentBits">
    <vt:lpwstr>2</vt:lpwstr>
  </property>
</Properties>
</file>